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614" w:rsidRPr="00582203" w:rsidRDefault="00297CA4" w:rsidP="00582203">
      <w:pPr>
        <w:spacing w:line="480" w:lineRule="auto"/>
        <w:rPr>
          <w:rFonts w:ascii="Times New Roman" w:hAnsi="Times New Roman" w:cs="Times New Roman"/>
          <w:b/>
          <w:sz w:val="24"/>
          <w:szCs w:val="24"/>
        </w:rPr>
      </w:pPr>
      <w:r w:rsidRPr="00582203">
        <w:rPr>
          <w:rFonts w:ascii="Times New Roman" w:hAnsi="Times New Roman" w:cs="Times New Roman"/>
          <w:b/>
          <w:sz w:val="24"/>
          <w:szCs w:val="24"/>
        </w:rPr>
        <w:t xml:space="preserve">Community </w:t>
      </w:r>
      <w:r w:rsidR="009B6533" w:rsidRPr="00582203">
        <w:rPr>
          <w:rFonts w:ascii="Times New Roman" w:hAnsi="Times New Roman" w:cs="Times New Roman"/>
          <w:b/>
          <w:sz w:val="24"/>
          <w:szCs w:val="24"/>
        </w:rPr>
        <w:t>windshield survey</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 xml:space="preserve">The data provides an informative background and context for the community to provide a visual overview. </w:t>
      </w:r>
    </w:p>
    <w:p w:rsidR="004B0057" w:rsidRPr="004B0057" w:rsidRDefault="004B0057" w:rsidP="004B0057">
      <w:pPr>
        <w:spacing w:line="480" w:lineRule="auto"/>
        <w:rPr>
          <w:rFonts w:ascii="Times New Roman" w:hAnsi="Times New Roman" w:cs="Times New Roman"/>
          <w:sz w:val="24"/>
          <w:szCs w:val="24"/>
        </w:rPr>
      </w:pPr>
      <w:proofErr w:type="spellStart"/>
      <w:r w:rsidRPr="004B0057">
        <w:rPr>
          <w:rFonts w:ascii="Times New Roman" w:hAnsi="Times New Roman" w:cs="Times New Roman"/>
          <w:sz w:val="24"/>
          <w:szCs w:val="24"/>
        </w:rPr>
        <w:t>i</w:t>
      </w:r>
      <w:proofErr w:type="spellEnd"/>
      <w:r w:rsidRPr="004B0057">
        <w:rPr>
          <w:rFonts w:ascii="Times New Roman" w:hAnsi="Times New Roman" w:cs="Times New Roman"/>
          <w:sz w:val="24"/>
          <w:szCs w:val="24"/>
        </w:rPr>
        <w:t>.                   Community overall look</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Some neighbourhoods are stand-alone and some have names. There are older and newer homes in the community. The newer homes clearly show signs of development whereas older homes appear to be in a standalone. The community comprises mainly of the middle class with a wide variety of homes.</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ii.                 Community safety</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 xml:space="preserve">The community has several police posts where members report cases of the unlawful act. Fire stations are also present to handle emerging fires which have been on the rise. Almost every home has security alarms and guards to keep members safe from attacks both internally and externally. </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iii.               Health resources</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 xml:space="preserve">There are several health services available in the community name public and private hospitals, clinics, dental departments, chemists etc. There are also voluntary services that provided health care for the members to enhance improved health. </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iv.               Political activity</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There are huge political interactions as the community is a preference for individuals in the federal government as their place of residence. Although there are no protests or discriminations the community is ideal for political conferences due to excellent hotel facilities.</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lastRenderedPageBreak/>
        <w:t>v.                 Public schools</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There are several public schools in the community where children are enrolled to learn at an early age. The schools are well maintained to enhance students’ safety while in environments away from home. The schools are located close to homes for easier accessibility</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vi.               Recreational areas</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 xml:space="preserve">The community has a wide range of recreational areas ranging from swimming pools, game parks, hotels, playing fields, entertainment areas etc. Golf courses and gym facilities are available where individuals showcase their skills and enhance body fitness. </w:t>
      </w:r>
    </w:p>
    <w:p w:rsidR="004B0057" w:rsidRPr="004B0057"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vii.             Health and morbidity</w:t>
      </w:r>
    </w:p>
    <w:p w:rsidR="00587D76" w:rsidRPr="00582203" w:rsidRDefault="004B0057" w:rsidP="004B0057">
      <w:pPr>
        <w:spacing w:line="480" w:lineRule="auto"/>
        <w:rPr>
          <w:rFonts w:ascii="Times New Roman" w:hAnsi="Times New Roman" w:cs="Times New Roman"/>
          <w:sz w:val="24"/>
          <w:szCs w:val="24"/>
        </w:rPr>
      </w:pPr>
      <w:r w:rsidRPr="004B0057">
        <w:rPr>
          <w:rFonts w:ascii="Times New Roman" w:hAnsi="Times New Roman" w:cs="Times New Roman"/>
          <w:sz w:val="24"/>
          <w:szCs w:val="24"/>
        </w:rPr>
        <w:t xml:space="preserve">The most common cases reported to the community health centres are heart diseases, obesity and lung cancer. The three are seen to be a common threat to the community population. </w:t>
      </w:r>
      <w:r w:rsidR="00587D76" w:rsidRPr="00582203">
        <w:rPr>
          <w:rFonts w:ascii="Times New Roman" w:hAnsi="Times New Roman" w:cs="Times New Roman"/>
          <w:sz w:val="24"/>
          <w:szCs w:val="24"/>
        </w:rPr>
        <w:t xml:space="preserve"> </w:t>
      </w:r>
    </w:p>
    <w:sectPr w:rsidR="00587D76" w:rsidRPr="00582203" w:rsidSect="00113DF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DA4901"/>
    <w:multiLevelType w:val="hybridMultilevel"/>
    <w:tmpl w:val="61E29502"/>
    <w:lvl w:ilvl="0" w:tplc="83608E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7CA4"/>
    <w:rsid w:val="00113DF9"/>
    <w:rsid w:val="001C0614"/>
    <w:rsid w:val="00297CA4"/>
    <w:rsid w:val="004B0057"/>
    <w:rsid w:val="004F3660"/>
    <w:rsid w:val="00582203"/>
    <w:rsid w:val="00587D76"/>
    <w:rsid w:val="009B6533"/>
    <w:rsid w:val="009D4151"/>
    <w:rsid w:val="00BD1B50"/>
    <w:rsid w:val="00DE43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D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7D7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2019-12-03T15:10:00Z</dcterms:created>
  <dcterms:modified xsi:type="dcterms:W3CDTF">2019-12-03T15:10:00Z</dcterms:modified>
</cp:coreProperties>
</file>